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71" w:rsidRPr="005A228F" w:rsidRDefault="00D64D01" w:rsidP="005A228F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5A228F">
        <w:rPr>
          <w:rFonts w:ascii="Arial" w:hAnsi="Arial" w:cs="Arial"/>
          <w:color w:val="000000"/>
          <w:sz w:val="28"/>
          <w:szCs w:val="19"/>
          <w:shd w:val="clear" w:color="auto" w:fill="FFFFFF"/>
        </w:rPr>
        <w:t>Supongo que hablarás de Argentina. La cuestión capital la resolvió el presidente Roca: entre otras medidas prohibió a las provincias tener fuerzas armadas propias, es decir que el único ejército era el nacional. Con eso evitó el levantamiento armado y luego por una ley declaró a la Ciudad de Buenos Aires Capital Federal en 1880.</w:t>
      </w:r>
      <w:r w:rsidRPr="005A228F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FFFFF"/>
        </w:rPr>
        <w:t> </w:t>
      </w:r>
      <w:r w:rsidRPr="005A228F">
        <w:rPr>
          <w:rFonts w:ascii="Arial" w:hAnsi="Arial" w:cs="Arial"/>
          <w:color w:val="000000"/>
          <w:sz w:val="28"/>
          <w:szCs w:val="19"/>
        </w:rPr>
        <w:br/>
      </w:r>
      <w:r w:rsidRPr="005A228F">
        <w:rPr>
          <w:rFonts w:ascii="Arial" w:hAnsi="Arial" w:cs="Arial"/>
          <w:color w:val="000000"/>
          <w:sz w:val="28"/>
          <w:szCs w:val="19"/>
          <w:shd w:val="clear" w:color="auto" w:fill="FFFFFF"/>
        </w:rPr>
        <w:t>La intervención a las provincias es una facultad constitucional del Gobierno Nacional ante disturbios que pongan en peligro la seguridad e integridad de la Nación. Algunos gobiernos abusaron de esa facultad cuando en algunas provincias había gobiernos opositores. En cuanto a las características de los caudillos es un tema muy amplio. Sólo te digo que eran personajes carismáticos que luchaban por los intereses de su provincia o región, y en algunos casos por los suyos propios. Mantenían con el pueblo relaciones paternalistas no basadas en la ley sino en la personalidad del caudillo.</w:t>
      </w:r>
    </w:p>
    <w:sectPr w:rsidR="00541E71" w:rsidRPr="005A2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01"/>
    <w:rsid w:val="00054043"/>
    <w:rsid w:val="00541E71"/>
    <w:rsid w:val="005A228F"/>
    <w:rsid w:val="00D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6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6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2014-02-01T01:42:00Z</dcterms:created>
  <dcterms:modified xsi:type="dcterms:W3CDTF">2014-02-01T01:42:00Z</dcterms:modified>
</cp:coreProperties>
</file>